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5.669291338583093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5.669291338583093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b w:val="1"/>
                <w:color w:val="434343"/>
                <w:sz w:val="26"/>
                <w:szCs w:val="26"/>
              </w:rPr>
            </w:pPr>
            <w:bookmarkStart w:colFirst="0" w:colLast="0" w:name="_kwcnubfmtogt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sz w:val="26"/>
                <w:szCs w:val="26"/>
                <w:rtl w:val="0"/>
              </w:rPr>
              <w:t xml:space="preserve">(Name der Organisation) Vorstandsitzungsprotokoll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Zweck der Sitzung: 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Datum und Ort der Vorstandssitzung: 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Agenda der Vorstandssitzung erstellt: 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Materialien vor der Sitzung verteilen und überprüfen: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16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Erkennen einer Beschlussfähigkeit: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Eröffnung der Sitzung: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Verlesen und Genehmigung der Sitzungsagenda: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Verlesen und Genehmigung der Protokolle der vorherigen Sitzung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Berichte der Offiziere: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Berichte der Ausschüsse: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Diskussion zu aktuellen Themen: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Thema 1: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160" w:line="240" w:lineRule="auto"/>
              <w:ind w:left="144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Thema 2: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160" w:line="240" w:lineRule="auto"/>
              <w:ind w:left="144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Thema 3: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160" w:line="240" w:lineRule="auto"/>
              <w:ind w:left="1440" w:firstLine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Diskussion zu alten Themen: 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Diskussion zu neuen Themen: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160"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Besuchern danken: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Erklärung der Beendigung der Sitzung: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Nachbereitung durch die Geschäftsführung: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160" w:line="240" w:lineRule="auto"/>
              <w:ind w:left="720" w:hanging="36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right="-1440" w:hanging="1440"/>
      <w:rPr/>
    </w:pPr>
    <w:r w:rsidDel="00000000" w:rsidR="00000000" w:rsidRPr="00000000">
      <w:rPr/>
      <w:drawing>
        <wp:inline distB="114300" distT="114300" distL="114300" distR="114300">
          <wp:extent cx="7703218" cy="938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3218" cy="938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